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5075C" w14:textId="3EA469A3" w:rsidR="00C225AA" w:rsidRDefault="00C225AA">
      <w:pPr>
        <w:rPr>
          <w:b/>
          <w:bCs/>
        </w:rPr>
      </w:pPr>
      <w:r w:rsidRPr="00C225AA">
        <w:rPr>
          <w:b/>
          <w:bCs/>
        </w:rPr>
        <w:t xml:space="preserve">NextNav Study Claims </w:t>
      </w:r>
      <w:r>
        <w:rPr>
          <w:b/>
          <w:bCs/>
        </w:rPr>
        <w:t xml:space="preserve">5G Operations Will Not Cause </w:t>
      </w:r>
      <w:r w:rsidRPr="00C225AA">
        <w:rPr>
          <w:b/>
          <w:bCs/>
        </w:rPr>
        <w:t>Interference to Unlicensed Operations in the 902-928 MHz Band</w:t>
      </w:r>
    </w:p>
    <w:p w14:paraId="5DCABBAB" w14:textId="77777777" w:rsidR="00DD7C55" w:rsidRDefault="00C225AA">
      <w:r>
        <w:t xml:space="preserve">NextNav, Inc. filed a </w:t>
      </w:r>
      <w:hyperlink r:id="rId4" w:history="1">
        <w:r w:rsidRPr="00311987">
          <w:rPr>
            <w:rStyle w:val="Hyperlink"/>
          </w:rPr>
          <w:t>technical study</w:t>
        </w:r>
      </w:hyperlink>
      <w:r>
        <w:t xml:space="preserve"> with the FCC late last week that concludes that </w:t>
      </w:r>
      <w:r w:rsidRPr="00C225AA">
        <w:t>5G can coexist with unlicensed Part 15 devices in the 902-928 MHz band.</w:t>
      </w:r>
      <w:r>
        <w:t xml:space="preserve">  The study supports NextNav’s </w:t>
      </w:r>
      <w:hyperlink r:id="rId5" w:history="1">
        <w:r w:rsidRPr="00311987">
          <w:rPr>
            <w:rStyle w:val="Hyperlink"/>
          </w:rPr>
          <w:t>petition for rulemaking</w:t>
        </w:r>
      </w:hyperlink>
      <w:r>
        <w:t xml:space="preserve">, which requests that the FCC reconfigure the 902-928 MHz band to allow NextNav to operate </w:t>
      </w:r>
      <w:r w:rsidR="00311987">
        <w:t>a 15 megahertz bandwidth configuration</w:t>
      </w:r>
      <w:r w:rsidR="00311987">
        <w:t xml:space="preserve"> to support both commercial 5G </w:t>
      </w:r>
      <w:r w:rsidR="00311987">
        <w:t xml:space="preserve">services </w:t>
      </w:r>
      <w:r w:rsidR="00311987">
        <w:t xml:space="preserve">and terrestrial precision navigation and timing </w:t>
      </w:r>
      <w:r w:rsidR="00DD7C55">
        <w:t xml:space="preserve">(TPNT) </w:t>
      </w:r>
      <w:r w:rsidR="00311987">
        <w:t xml:space="preserve">as a back-up for GPS.  The technical study compares the interference environment of the existing 902-928 MHz band with the interference created by NextNav’s </w:t>
      </w:r>
      <w:r w:rsidR="00311987">
        <w:t>current</w:t>
      </w:r>
      <w:r w:rsidR="00311987">
        <w:t xml:space="preserve"> </w:t>
      </w:r>
      <w:r w:rsidR="00B44969" w:rsidRPr="00B44969">
        <w:t>multilateration location and monitoring service</w:t>
      </w:r>
      <w:r w:rsidR="00311987">
        <w:t xml:space="preserve"> </w:t>
      </w:r>
      <w:r w:rsidR="00311987">
        <w:t>(</w:t>
      </w:r>
      <w:r w:rsidR="00311987">
        <w:t>M-LMS</w:t>
      </w:r>
      <w:r w:rsidR="00311987">
        <w:t>)</w:t>
      </w:r>
      <w:r w:rsidR="00311987">
        <w:t xml:space="preserve"> operations</w:t>
      </w:r>
      <w:r w:rsidR="00311987">
        <w:t xml:space="preserve"> </w:t>
      </w:r>
      <w:r w:rsidR="00311987">
        <w:t xml:space="preserve">as well as projected </w:t>
      </w:r>
      <w:r w:rsidR="00311987">
        <w:t xml:space="preserve">interference created by </w:t>
      </w:r>
      <w:r w:rsidR="00311987">
        <w:t>its</w:t>
      </w:r>
      <w:r w:rsidR="00311987">
        <w:t xml:space="preserve"> proposed 5G operations.  </w:t>
      </w:r>
    </w:p>
    <w:p w14:paraId="6549A314" w14:textId="2A9F75B8" w:rsidR="00C225AA" w:rsidRDefault="00311987">
      <w:r>
        <w:t>The findings</w:t>
      </w:r>
      <w:r w:rsidR="00B44969">
        <w:t xml:space="preserve"> of the study</w:t>
      </w:r>
      <w:r>
        <w:t xml:space="preserve"> are </w:t>
      </w:r>
      <w:r w:rsidR="00B44969">
        <w:t>unremarkable</w:t>
      </w:r>
      <w:r>
        <w:t xml:space="preserve"> in the sense that </w:t>
      </w:r>
      <w:r w:rsidR="00B44969">
        <w:t xml:space="preserve">they show that more interference to unlicensed operations in the band is now or would be </w:t>
      </w:r>
      <w:r w:rsidR="00DD7C55">
        <w:t xml:space="preserve">caused </w:t>
      </w:r>
      <w:r w:rsidR="00B44969">
        <w:t xml:space="preserve">in the future by both NextNav’s existing M-LMS operations and its proposed 5G operations.  NextNav claims however that the additional interference from its proposed 5G operations is not that much worse than </w:t>
      </w:r>
      <w:r w:rsidR="00DD7C55">
        <w:t xml:space="preserve">what is caused by </w:t>
      </w:r>
      <w:r w:rsidR="00B44969">
        <w:t>its current M-LMS</w:t>
      </w:r>
      <w:r w:rsidR="00DD7C55">
        <w:t xml:space="preserve"> operations</w:t>
      </w:r>
      <w:r w:rsidR="00B44969">
        <w:t xml:space="preserve">, which is a bit like claiming that disposing </w:t>
      </w:r>
      <w:r w:rsidR="00CC4C63">
        <w:t xml:space="preserve">toxic </w:t>
      </w:r>
      <w:r w:rsidR="00B44969">
        <w:t xml:space="preserve">sewage into the ocean </w:t>
      </w:r>
      <w:r w:rsidR="00CC4C63">
        <w:t xml:space="preserve">isn’t bad because </w:t>
      </w:r>
      <w:r w:rsidR="00DD7C55">
        <w:t>the ocean is</w:t>
      </w:r>
      <w:r w:rsidR="00CC4C63">
        <w:t xml:space="preserve"> already polluted.</w:t>
      </w:r>
      <w:r w:rsidR="00827CC0">
        <w:t xml:space="preserve"> </w:t>
      </w:r>
      <w:r w:rsidR="00CC4C63">
        <w:t xml:space="preserve"> Moreover, it’s unclear the extent to which the study accurately compares the interference environment, because it appears to only assess the impact from 5G downlink operations and it appears to focus </w:t>
      </w:r>
      <w:r w:rsidR="00DD7C55">
        <w:t xml:space="preserve">more </w:t>
      </w:r>
      <w:r w:rsidR="00CC4C63">
        <w:t xml:space="preserve">on interference to </w:t>
      </w:r>
      <w:r w:rsidR="00CC4C63" w:rsidRPr="00DD7C55">
        <w:rPr>
          <w:i/>
          <w:iCs/>
        </w:rPr>
        <w:t>indoor</w:t>
      </w:r>
      <w:r w:rsidR="00CC4C63">
        <w:t xml:space="preserve"> unlicensed operations, leaving uncertain the extent to which </w:t>
      </w:r>
      <w:r w:rsidR="00CC4C63" w:rsidRPr="00DD7C55">
        <w:rPr>
          <w:i/>
          <w:iCs/>
        </w:rPr>
        <w:t>outdoor</w:t>
      </w:r>
      <w:r w:rsidR="00CC4C63">
        <w:t xml:space="preserve"> unlicensed operations – including utility smart meters and SCADA systems </w:t>
      </w:r>
      <w:r w:rsidR="00DD7C55">
        <w:t>–</w:t>
      </w:r>
      <w:r w:rsidR="00CC4C63">
        <w:t xml:space="preserve"> </w:t>
      </w:r>
      <w:r w:rsidR="00DD7C55">
        <w:t>would be affected and whether the impact would be compounded by uplink operations, not to mention the constraints that the combined 5G and TPNT</w:t>
      </w:r>
      <w:r w:rsidR="00CC4C63">
        <w:t xml:space="preserve"> </w:t>
      </w:r>
      <w:r w:rsidR="00DD7C55">
        <w:t>operations would have on the frequency hopping capabilities of unlicensed operations to avoid interference from other operations in the band.  Ultimately, d</w:t>
      </w:r>
      <w:r w:rsidR="00146EB7">
        <w:t>e</w:t>
      </w:r>
      <w:r w:rsidR="00DD7C55">
        <w:t>spite its general conclusions, the study raises more questions than answers about the interference potential from NextNav’s proposed operations.</w:t>
      </w:r>
    </w:p>
    <w:p w14:paraId="0ACD15DF" w14:textId="77777777" w:rsidR="00CC4C63" w:rsidRPr="00C225AA" w:rsidRDefault="00CC4C63"/>
    <w:sectPr w:rsidR="00CC4C63" w:rsidRPr="00C22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AA"/>
    <w:rsid w:val="00146EB7"/>
    <w:rsid w:val="00311987"/>
    <w:rsid w:val="00827CC0"/>
    <w:rsid w:val="00B44969"/>
    <w:rsid w:val="00C225AA"/>
    <w:rsid w:val="00CC4C63"/>
    <w:rsid w:val="00DD7C55"/>
    <w:rsid w:val="00D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D497E"/>
  <w15:chartTrackingRefBased/>
  <w15:docId w15:val="{097CD88C-D23D-4CB5-8CDD-168AD3E6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5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5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5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5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5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5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5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5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5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5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5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19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cc.gov/ecfs/document/10416238018537/1" TargetMode="External"/><Relationship Id="rId4" Type="http://schemas.openxmlformats.org/officeDocument/2006/relationships/hyperlink" Target="https://www.fcc.gov/ecfs/document/102280525327052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Kilbourne</dc:creator>
  <cp:keywords/>
  <dc:description/>
  <cp:lastModifiedBy>Brett Kilbourne</cp:lastModifiedBy>
  <cp:revision>2</cp:revision>
  <dcterms:created xsi:type="dcterms:W3CDTF">2025-03-03T12:20:00Z</dcterms:created>
  <dcterms:modified xsi:type="dcterms:W3CDTF">2025-03-03T13:21:00Z</dcterms:modified>
</cp:coreProperties>
</file>